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Montserrat" w:cs="Montserrat" w:eastAsia="Montserrat" w:hAnsi="Montserrat"/>
          <w:b/>
          <w:bCs/>
          <w:color w:val="C17F3E"/>
          <w:sz w:val="18"/>
          <w:szCs w:val="18"/>
        </w:rPr>
        <w:t xml:space="preserve">PAGE DE CADRAGE</w:t>
      </w:r>
    </w:p>
    <w:p>
      <w:pPr>
        <w:spacing w:after="120" w:before="0"/>
      </w:pPr>
      <w:r>
        <w:rPr>
          <w:rFonts w:ascii="Montserrat" w:cs="Montserrat" w:eastAsia="Montserrat" w:hAnsi="Montserrat"/>
          <w:b/>
          <w:bCs/>
          <w:color w:val="0F3D3E"/>
          <w:sz w:val="34"/>
          <w:szCs w:val="34"/>
        </w:rPr>
        <w:t xml:space="preserve">Ce qu’il faut avoir écrit avant de lancer le projet</w:t>
      </w:r>
    </w:p>
    <w:p>
      <w:pPr>
        <w:spacing w:after="200" w:before="0"/>
      </w:pPr>
      <w:r>
        <w:rPr>
          <w:rFonts w:ascii="Calibri" w:cs="Calibri" w:eastAsia="Calibri" w:hAnsi="Calibri"/>
          <w:color w:val="4A5E5E"/>
          <w:sz w:val="20"/>
          <w:szCs w:val="20"/>
        </w:rPr>
        <w:t xml:space="preserve">Douze rubriques, une à deux pages, synthèse de la charte projet (PMI) et du project brief (PRINCE2). On remplit avec le commanditaire, pas pour lui ; les réponses qu’on n’a pas sont aussi importantes que celles qu’on a. Les questions en italique ne sont pas à recopier : ce sont celles qu’il faut s’être posées. La page est relue avec le commanditaire, puis lue au lancement avec l’équipe, et amendée.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4A5E5E"/>
                <w:sz w:val="18"/>
                <w:szCs w:val="18"/>
              </w:rPr>
              <w:t xml:space="preserve">Nom du projet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4A5E5E"/>
                <w:sz w:val="18"/>
                <w:szCs w:val="18"/>
              </w:rPr>
              <w:t xml:space="preserve">Commanditaire / sponsor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4A5E5E"/>
                <w:sz w:val="18"/>
                <w:szCs w:val="18"/>
              </w:rPr>
              <w:t xml:space="preserve">Chef de projet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4A5E5E"/>
                <w:sz w:val="18"/>
                <w:szCs w:val="18"/>
              </w:rPr>
              <w:t xml:space="preserve">Rédigé par, le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4A5E5E"/>
                <w:sz w:val="18"/>
                <w:szCs w:val="18"/>
              </w:rPr>
              <w:t xml:space="preserve">Relu avec le commanditaire, le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F2A2A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1. Pourquoi ce projet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 besoin exprimé : ce qu’on nous a demandé, avec les mots de la demande.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 besoin réel : le problème qu’on cherche à régler, pour qui, et ce qui se passe si on ne fait rien.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qui a changé pour que ce soit le moment.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2. Parties prenantes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Qui demande (commanditaire, sponsor). Qui utilisera le résultat. Qui est touché sans l’avoir demandé.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Qui a été vu pour écrire cette page, et ce que chacun attend.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3. Ce qu’on livre, et comment on saura que c’est réussi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Les livrables principaux, nommés.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Les critères de succès : ce qu’on mesure à la fin, et quand.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4. Périmètre : inclus, et surtout exclu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qui est dans le projet.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qui n’y est pas, écrit noir sur blanc : c’est la partie qu’on relira le plus.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5. Solutions envisagées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Au moins deux options, dont « ne rien faire ». Celle qu’on retient, et pourquoi.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Faire en interne, faire faire, ou acheter du standard ?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6. Valeur attendue et budget envisagé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que le projet rapporte ou évite (en euros, en temps, en risque).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qu’il coûte : budget, temps des personnes, prestations.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7. Grandes étapes et jalons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Trois à six étapes, datées. À quel moment on s’arrête pour vérifier, et décider de continuer ou non.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8. Gouvernance : qui tranche quoi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Qui décide au quotidien (le chef de projet, jusqu’où). Qui arbitre quand deux services ne sont pas d’accord. Dans quelle instance, à quel rythme.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Qui prononce la fin du projet, et sur quels critères ?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9. Équipe et compétences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Les compétences dont on aura besoin, et qui les a. Le temps alloué, vu avec les managers.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10. Risques et opportunités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qui peut faire échouer le projet, et ce qu’on fait pour l’éviter. Ce qui pourrait le rendre meilleur que prévu.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11. Interfaces et projets connexes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Les autres projets, systèmes ou équipes que celui-ci touche. Qui doit être prévenu, et à quel moment.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shd w:fill="FAF7F2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Montserrat" w:cs="Montserrat" w:eastAsia="Montserrat" w:hAnsi="Montserrat"/>
                <w:b/>
                <w:bCs/>
                <w:color w:val="0F3D3E"/>
                <w:sz w:val="20"/>
                <w:szCs w:val="20"/>
              </w:rPr>
              <w:t xml:space="preserve">12. Hypothèses, contraintes et marges</w:t>
            </w:r>
          </w:p>
        </w:tc>
        <w:tc>
          <w:tcPr>
            <w:tcW w:type="dxa" w:w="6738"/>
            <w:tcBorders>
              <w:top w:val="single" w:color="B8CACA" w:sz="6"/>
              <w:left w:val="none" w:color="FFFFFF" w:sz="0"/>
              <w:bottom w:val="single" w:color="B8CACA" w:sz="6"/>
              <w:right w:val="none" w:color="FFFFFF" w:sz="0"/>
            </w:tcBorders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i/>
                <w:iCs/>
                <w:color w:val="4A5E5E"/>
                <w:sz w:val="19"/>
                <w:szCs w:val="19"/>
              </w:rPr>
              <w:t xml:space="preserve">Ce qu’on suppose vrai sans l’avoir vérifié. Ce qu’on ne peut pas changer (date, budget, réglementation). La marge dont le chef de projet dispose avant de devoir remonter.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A2A"/>
                <w:sz w:val="21"/>
                <w:szCs w:val="21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color w:val="1F2A2A"/>
          <w:sz w:val="21"/>
          <w:szCs w:val="21"/>
        </w:rPr>
        <w:t xml:space="preserve"/>
      </w:r>
    </w:p>
    <w:p>
      <w:pPr>
        <w:spacing w:after="60" w:before="0"/>
      </w:pPr>
      <w:r>
        <w:rPr>
          <w:rFonts w:ascii="Montserrat" w:cs="Montserrat" w:eastAsia="Montserrat" w:hAnsi="Montserrat"/>
          <w:b/>
          <w:bCs/>
          <w:color w:val="0F3D3E"/>
          <w:sz w:val="22"/>
          <w:szCs w:val="22"/>
        </w:rPr>
        <w:t xml:space="preserve">Avant de signer</w:t>
      </w:r>
    </w:p>
    <w:p>
      <w:pPr>
        <w:spacing w:after="0" w:before="0"/>
      </w:pPr>
      <w:r>
        <w:rPr>
          <w:rFonts w:ascii="Calibri" w:cs="Calibri" w:eastAsia="Calibri" w:hAnsi="Calibri"/>
          <w:color w:val="1F2A2A"/>
          <w:sz w:val="20"/>
          <w:szCs w:val="20"/>
        </w:rPr>
        <w:t xml:space="preserve">Les rubriques 1, 4 et 8 sont remplies et relues avec le commanditaire. La rubrique 5 contient au moins deux options. La rubrique 9 a été vue avec les managers des personnes concernées. Si une de ces cases n’est pas cochée, le projet n’est pas cadré : il est juste commencé.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Calibri" w:cs="Calibri" w:eastAsia="Calibri" w:hAnsi="Calibri"/>
        <w:color w:val="4A5E5E"/>
        <w:sz w:val="16"/>
        <w:szCs w:val="16"/>
      </w:rPr>
      <w:t xml:space="preserve">Page de cadrage, gabarit pour petits projets. Synthèse de la charte projet (PMI) et du project brief (PRINCE2), avec les questions à se poser. Libre d’usage et de modification. Nicolas Prolhac, nU/manX.   Page </w:t>
    </w:r>
    <w:r>
      <w:rPr>
        <w:rFonts w:ascii="Calibri" w:cs="Calibri" w:eastAsia="Calibri" w:hAnsi="Calibri"/>
        <w:color w:val="4A5E5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rFonts w:ascii="Montserrat" w:cs="Montserrat" w:eastAsia="Montserrat" w:hAnsi="Montserrat"/>
        <w:b/>
        <w:bCs/>
        <w:color w:val="0F3D3E"/>
        <w:sz w:val="18"/>
        <w:szCs w:val="18"/>
      </w:rPr>
      <w:t xml:space="preserve">nU</w:t>
    </w:r>
    <w:r>
      <w:rPr>
        <w:rFonts w:ascii="Montserrat" w:cs="Montserrat" w:eastAsia="Montserrat" w:hAnsi="Montserrat"/>
        <w:b/>
        <w:bCs/>
        <w:color w:val="C17F3E"/>
        <w:sz w:val="18"/>
        <w:szCs w:val="18"/>
      </w:rPr>
      <w:t xml:space="preserve">/</w:t>
    </w:r>
    <w:r>
      <w:rPr>
        <w:rFonts w:ascii="Montserrat" w:cs="Montserrat" w:eastAsia="Montserrat" w:hAnsi="Montserrat"/>
        <w:b/>
        <w:bCs/>
        <w:color w:val="0F3D3E"/>
        <w:sz w:val="18"/>
        <w:szCs w:val="18"/>
      </w:rPr>
      <w:t xml:space="preserve">manX</w:t>
    </w:r>
    <w:r>
      <w:rPr>
        <w:rFonts w:ascii="Calibri" w:cs="Calibri" w:eastAsia="Calibri" w:hAnsi="Calibri"/>
        <w:color w:val="4A5E5E"/>
        <w:sz w:val="17"/>
        <w:szCs w:val="17"/>
      </w:rPr>
      <w:t xml:space="preserve">   ·   Le comptoir   ·   numanx.com/comptoir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2026-10-16T13:54:04.535Z</dcterms:created>
  <dcterms:modified xsi:type="dcterms:W3CDTF">2026-10-16T13:54:04.535Z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